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6353" w14:textId="77777777" w:rsidR="00FE067E" w:rsidRDefault="00CD36CF" w:rsidP="00EF6030">
      <w:pPr>
        <w:pStyle w:val="TitlePageOrigin"/>
      </w:pPr>
      <w:r>
        <w:t>WEST virginia legislature</w:t>
      </w:r>
    </w:p>
    <w:p w14:paraId="71083B98" w14:textId="77777777" w:rsidR="00CD36CF" w:rsidRDefault="00CD36CF" w:rsidP="00EF6030">
      <w:pPr>
        <w:pStyle w:val="TitlePageSession"/>
      </w:pPr>
      <w:r>
        <w:t>20</w:t>
      </w:r>
      <w:r w:rsidR="006565E8">
        <w:t>2</w:t>
      </w:r>
      <w:r w:rsidR="00C341F5">
        <w:t>6</w:t>
      </w:r>
      <w:r>
        <w:t xml:space="preserve"> regular session</w:t>
      </w:r>
    </w:p>
    <w:p w14:paraId="63E32B41" w14:textId="77777777" w:rsidR="00CD36CF" w:rsidRDefault="00EB67EB" w:rsidP="00EF6030">
      <w:pPr>
        <w:pStyle w:val="TitlePageBillPrefix"/>
      </w:pPr>
      <w:sdt>
        <w:sdtPr>
          <w:tag w:val="IntroDate"/>
          <w:id w:val="-1236936958"/>
          <w:placeholder>
            <w:docPart w:val="FE5829F5F8884795A13939FD261F0D93"/>
          </w:placeholder>
          <w:text/>
        </w:sdtPr>
        <w:sdtEndPr/>
        <w:sdtContent>
          <w:r w:rsidR="00AC3B58">
            <w:t>Committee Substitute</w:t>
          </w:r>
        </w:sdtContent>
      </w:sdt>
    </w:p>
    <w:p w14:paraId="1CFF5254" w14:textId="77777777" w:rsidR="00AC3B58" w:rsidRPr="00AC3B58" w:rsidRDefault="00AC3B58" w:rsidP="00EF6030">
      <w:pPr>
        <w:pStyle w:val="TitlePageBillPrefix"/>
      </w:pPr>
      <w:r>
        <w:t>for</w:t>
      </w:r>
    </w:p>
    <w:p w14:paraId="0A0621B5" w14:textId="77777777" w:rsidR="00CD36CF" w:rsidRDefault="00EB67EB" w:rsidP="00EF6030">
      <w:pPr>
        <w:pStyle w:val="BillNumber"/>
      </w:pPr>
      <w:sdt>
        <w:sdtPr>
          <w:tag w:val="Chamber"/>
          <w:id w:val="893011969"/>
          <w:lock w:val="sdtLocked"/>
          <w:placeholder>
            <w:docPart w:val="7CBB51A1241E4878BBA3BB525C17EA38"/>
          </w:placeholder>
          <w:dropDownList>
            <w:listItem w:displayText="House" w:value="House"/>
            <w:listItem w:displayText="Senate" w:value="Senate"/>
          </w:dropDownList>
        </w:sdtPr>
        <w:sdtEndPr/>
        <w:sdtContent>
          <w:r w:rsidR="006A1173">
            <w:t>Senate</w:t>
          </w:r>
        </w:sdtContent>
      </w:sdt>
      <w:r w:rsidR="00303684">
        <w:t xml:space="preserve"> </w:t>
      </w:r>
      <w:r w:rsidR="00CD36CF">
        <w:t xml:space="preserve">Bill </w:t>
      </w:r>
      <w:sdt>
        <w:sdtPr>
          <w:tag w:val="BNum"/>
          <w:id w:val="1645317809"/>
          <w:lock w:val="sdtLocked"/>
          <w:placeholder>
            <w:docPart w:val="1BBBDDB95E764FAC99F2B73EB0AB0082"/>
          </w:placeholder>
          <w:text/>
        </w:sdtPr>
        <w:sdtEndPr/>
        <w:sdtContent>
          <w:r w:rsidR="006A1173" w:rsidRPr="006A1173">
            <w:t>745</w:t>
          </w:r>
        </w:sdtContent>
      </w:sdt>
    </w:p>
    <w:p w14:paraId="2847D148" w14:textId="77777777" w:rsidR="006A1173" w:rsidRDefault="006A1173" w:rsidP="00EF6030">
      <w:pPr>
        <w:pStyle w:val="References"/>
        <w:rPr>
          <w:smallCaps/>
        </w:rPr>
      </w:pPr>
      <w:r>
        <w:rPr>
          <w:smallCaps/>
        </w:rPr>
        <w:t>By Senators Helton and Rucker</w:t>
      </w:r>
    </w:p>
    <w:p w14:paraId="6634774B" w14:textId="12EEEC1D" w:rsidR="006A1173" w:rsidRDefault="00CD36CF" w:rsidP="00EF6030">
      <w:pPr>
        <w:pStyle w:val="References"/>
      </w:pPr>
      <w:r>
        <w:t>[</w:t>
      </w:r>
      <w:r w:rsidR="00EC1FC5">
        <w:t>R</w:t>
      </w:r>
      <w:r w:rsidR="00002112">
        <w:t xml:space="preserve">eported </w:t>
      </w:r>
      <w:sdt>
        <w:sdtPr>
          <w:id w:val="-32107996"/>
          <w:placeholder>
            <w:docPart w:val="FAB77AA9CC4448169A47963A621200D1"/>
          </w:placeholder>
          <w:text/>
        </w:sdtPr>
        <w:sdtEndPr/>
        <w:sdtContent>
          <w:r w:rsidR="008C7BE3">
            <w:t>February 18, 2026</w:t>
          </w:r>
        </w:sdtContent>
      </w:sdt>
      <w:r w:rsidR="00EC1FC5">
        <w:t xml:space="preserve">, from the Committee on </w:t>
      </w:r>
      <w:sdt>
        <w:sdtPr>
          <w:tag w:val="References"/>
          <w:id w:val="-1043047873"/>
          <w:placeholder>
            <w:docPart w:val="7CE2ACC9417C4DC392EB6A4897F77260"/>
          </w:placeholder>
          <w:text w:multiLine="1"/>
        </w:sdtPr>
        <w:sdtEndPr/>
        <w:sdtContent>
          <w:r w:rsidR="008C7BE3">
            <w:t>Health and Human Resources</w:t>
          </w:r>
        </w:sdtContent>
      </w:sdt>
      <w:r>
        <w:t>]</w:t>
      </w:r>
    </w:p>
    <w:p w14:paraId="05D164AC" w14:textId="77777777" w:rsidR="006A1173" w:rsidRDefault="006A1173" w:rsidP="006A1173">
      <w:pPr>
        <w:pStyle w:val="TitlePageOrigin"/>
      </w:pPr>
    </w:p>
    <w:p w14:paraId="4D0FC797" w14:textId="77777777" w:rsidR="006A1173" w:rsidRPr="00906985" w:rsidRDefault="006A1173" w:rsidP="006A1173">
      <w:pPr>
        <w:pStyle w:val="TitlePageOrigin"/>
        <w:rPr>
          <w:color w:val="auto"/>
        </w:rPr>
      </w:pPr>
    </w:p>
    <w:p w14:paraId="7168D307" w14:textId="013860D0" w:rsidR="006A1173" w:rsidRPr="00906985" w:rsidRDefault="006A1173" w:rsidP="006A1173">
      <w:pPr>
        <w:pStyle w:val="TitleSection"/>
        <w:rPr>
          <w:color w:val="auto"/>
        </w:rPr>
      </w:pPr>
      <w:r w:rsidRPr="00906985">
        <w:rPr>
          <w:color w:val="auto"/>
        </w:rPr>
        <w:lastRenderedPageBreak/>
        <w:t>A BILL to amend and reenact §18-5D-3</w:t>
      </w:r>
      <w:r w:rsidR="006430A2">
        <w:rPr>
          <w:color w:val="auto"/>
        </w:rPr>
        <w:t>A</w:t>
      </w:r>
      <w:r w:rsidRPr="00906985">
        <w:rPr>
          <w:color w:val="auto"/>
        </w:rPr>
        <w:t xml:space="preserve"> of the Code of West Virginia, 1931, as amended, relating to requirements for school nutrition programs; setting forth additives not to be included in a school nutrition program; setting forth requirements related for sugar; setting for</w:t>
      </w:r>
      <w:r>
        <w:rPr>
          <w:color w:val="auto"/>
        </w:rPr>
        <w:t>th</w:t>
      </w:r>
      <w:r w:rsidRPr="00906985">
        <w:rPr>
          <w:color w:val="auto"/>
        </w:rPr>
        <w:t xml:space="preserve"> requirements to post a list of ingredients online; setting forth effective date</w:t>
      </w:r>
      <w:r w:rsidR="008C7BE3">
        <w:rPr>
          <w:color w:val="auto"/>
        </w:rPr>
        <w:t>s</w:t>
      </w:r>
      <w:r w:rsidR="008C7BE3" w:rsidRPr="00B93BD4">
        <w:rPr>
          <w:color w:val="auto"/>
        </w:rPr>
        <w:t>; permitting waiver; setting forth requirements for waiver; and requiring reporting</w:t>
      </w:r>
      <w:r w:rsidRPr="00B93BD4">
        <w:rPr>
          <w:color w:val="auto"/>
        </w:rPr>
        <w:t>.</w:t>
      </w:r>
    </w:p>
    <w:p w14:paraId="5D74B850" w14:textId="77777777" w:rsidR="006A1173" w:rsidRPr="00906985" w:rsidRDefault="006A1173" w:rsidP="006A1173">
      <w:pPr>
        <w:pStyle w:val="EnactingClause"/>
        <w:rPr>
          <w:color w:val="auto"/>
        </w:rPr>
        <w:sectPr w:rsidR="006A1173" w:rsidRPr="00906985" w:rsidSect="006A11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06985">
        <w:rPr>
          <w:color w:val="auto"/>
        </w:rPr>
        <w:t>Be it enacted by the Legislature of West Virginia:</w:t>
      </w:r>
    </w:p>
    <w:p w14:paraId="61CFD02B" w14:textId="77777777" w:rsidR="006A1173" w:rsidRPr="00906985" w:rsidRDefault="006A1173" w:rsidP="006A1173">
      <w:pPr>
        <w:suppressLineNumbers/>
        <w:ind w:left="720" w:hanging="720"/>
        <w:jc w:val="both"/>
        <w:rPr>
          <w:rFonts w:cs="Arial"/>
          <w:b/>
          <w:color w:val="auto"/>
          <w:sz w:val="24"/>
        </w:rPr>
        <w:sectPr w:rsidR="006A1173" w:rsidRPr="00906985" w:rsidSect="006A1173">
          <w:type w:val="continuous"/>
          <w:pgSz w:w="12240" w:h="15840" w:code="1"/>
          <w:pgMar w:top="1440" w:right="1440" w:bottom="1440" w:left="1440" w:header="720" w:footer="720" w:gutter="0"/>
          <w:lnNumType w:countBy="1" w:restart="newSection"/>
          <w:cols w:space="720"/>
          <w:titlePg/>
          <w:docGrid w:linePitch="360"/>
        </w:sectPr>
      </w:pPr>
      <w:r w:rsidRPr="00906985">
        <w:rPr>
          <w:rFonts w:cs="Arial"/>
          <w:b/>
          <w:color w:val="auto"/>
          <w:sz w:val="24"/>
        </w:rPr>
        <w:t>ARTICLE 5D. WEST VIRGINIA FEED TO ACHIEVE ACT.</w:t>
      </w:r>
    </w:p>
    <w:p w14:paraId="7C71EC2A" w14:textId="77777777" w:rsidR="006A1173" w:rsidRPr="00906985" w:rsidRDefault="006A1173" w:rsidP="006A1173">
      <w:pPr>
        <w:pStyle w:val="SectionHeading"/>
        <w:rPr>
          <w:color w:val="auto"/>
        </w:rPr>
        <w:sectPr w:rsidR="006A1173" w:rsidRPr="00906985" w:rsidSect="006A1173">
          <w:type w:val="continuous"/>
          <w:pgSz w:w="12240" w:h="15840" w:code="1"/>
          <w:pgMar w:top="1440" w:right="1440" w:bottom="1440" w:left="1440" w:header="720" w:footer="720" w:gutter="0"/>
          <w:lnNumType w:countBy="1" w:restart="newSection"/>
          <w:cols w:space="720"/>
          <w:titlePg/>
          <w:docGrid w:linePitch="360"/>
        </w:sectPr>
      </w:pPr>
      <w:bookmarkStart w:id="0" w:name="_Hlk219660996"/>
      <w:r w:rsidRPr="00906985">
        <w:rPr>
          <w:color w:val="auto"/>
        </w:rPr>
        <w:t>§18-5D-3A</w:t>
      </w:r>
      <w:bookmarkEnd w:id="0"/>
      <w:r w:rsidRPr="00906985">
        <w:rPr>
          <w:color w:val="auto"/>
        </w:rPr>
        <w:t>. Unsafe food additives prohibited.</w:t>
      </w:r>
    </w:p>
    <w:p w14:paraId="397E12B3" w14:textId="77777777" w:rsidR="006A1173" w:rsidRPr="00906985" w:rsidRDefault="006A1173" w:rsidP="006A1173">
      <w:pPr>
        <w:pStyle w:val="SectionBody"/>
        <w:rPr>
          <w:color w:val="auto"/>
        </w:rPr>
      </w:pPr>
      <w:r w:rsidRPr="00906985">
        <w:rPr>
          <w:color w:val="auto"/>
        </w:rPr>
        <w:t xml:space="preserve">(a) Effective August 1, 2025, the following food additives shall be deemed unsafe and shall not be permitted as an ingredient in any meal served in a school nutrition program as set forth in this article: </w:t>
      </w:r>
    </w:p>
    <w:p w14:paraId="34A03837" w14:textId="77777777" w:rsidR="006A1173" w:rsidRPr="00C510D3" w:rsidRDefault="006A1173" w:rsidP="006A1173">
      <w:pPr>
        <w:pStyle w:val="SectionBody"/>
        <w:rPr>
          <w:color w:val="auto"/>
          <w:lang w:val="es-MX"/>
        </w:rPr>
      </w:pPr>
      <w:r w:rsidRPr="00C510D3">
        <w:rPr>
          <w:color w:val="auto"/>
          <w:lang w:val="es-MX"/>
        </w:rPr>
        <w:t xml:space="preserve">(1) Red Dye No. 3 (CAS Reg. No. 16423-68-0); </w:t>
      </w:r>
    </w:p>
    <w:p w14:paraId="019971FF" w14:textId="77777777" w:rsidR="006A1173" w:rsidRPr="00C510D3" w:rsidRDefault="006A1173" w:rsidP="006A1173">
      <w:pPr>
        <w:pStyle w:val="SectionBody"/>
        <w:rPr>
          <w:color w:val="auto"/>
          <w:lang w:val="es-MX"/>
        </w:rPr>
      </w:pPr>
      <w:r w:rsidRPr="00C510D3">
        <w:rPr>
          <w:color w:val="auto"/>
          <w:lang w:val="es-MX"/>
        </w:rPr>
        <w:t xml:space="preserve">(2) Red Dye No. 40 (CAS Reg. No. 25956-17-6); </w:t>
      </w:r>
    </w:p>
    <w:p w14:paraId="76B6F935" w14:textId="77777777" w:rsidR="006A1173" w:rsidRPr="00C510D3" w:rsidRDefault="006A1173" w:rsidP="006A1173">
      <w:pPr>
        <w:pStyle w:val="SectionBody"/>
        <w:rPr>
          <w:color w:val="auto"/>
          <w:lang w:val="es-MX"/>
        </w:rPr>
      </w:pPr>
      <w:r w:rsidRPr="00C510D3">
        <w:rPr>
          <w:color w:val="auto"/>
          <w:lang w:val="es-MX"/>
        </w:rPr>
        <w:t xml:space="preserve">(3) Yellow Dye No. 5 (CAS Reg. No. 1934-21-0); </w:t>
      </w:r>
    </w:p>
    <w:p w14:paraId="64836196" w14:textId="77777777" w:rsidR="006A1173" w:rsidRPr="00C510D3" w:rsidRDefault="006A1173" w:rsidP="006A1173">
      <w:pPr>
        <w:pStyle w:val="SectionBody"/>
        <w:rPr>
          <w:color w:val="auto"/>
          <w:lang w:val="es-MX"/>
        </w:rPr>
      </w:pPr>
      <w:r w:rsidRPr="00C510D3">
        <w:rPr>
          <w:color w:val="auto"/>
          <w:lang w:val="es-MX"/>
        </w:rPr>
        <w:t xml:space="preserve">(4) Yellow Dye No. 6 (CAS Reg. No. 2783-94-0); </w:t>
      </w:r>
    </w:p>
    <w:p w14:paraId="1F439C20" w14:textId="77777777" w:rsidR="006A1173" w:rsidRPr="00C510D3" w:rsidRDefault="006A1173" w:rsidP="006A1173">
      <w:pPr>
        <w:pStyle w:val="SectionBody"/>
        <w:rPr>
          <w:color w:val="auto"/>
          <w:lang w:val="es-MX"/>
        </w:rPr>
      </w:pPr>
      <w:r w:rsidRPr="00C510D3">
        <w:rPr>
          <w:color w:val="auto"/>
          <w:lang w:val="es-MX"/>
        </w:rPr>
        <w:t>(5) Blue Dye No. 1 (CAS Reg. No.3844-45-8);</w:t>
      </w:r>
    </w:p>
    <w:p w14:paraId="7FC928ED" w14:textId="77777777" w:rsidR="006A1173" w:rsidRPr="00C510D3" w:rsidRDefault="006A1173" w:rsidP="006A1173">
      <w:pPr>
        <w:pStyle w:val="SectionBody"/>
        <w:rPr>
          <w:color w:val="auto"/>
          <w:lang w:val="es-MX"/>
        </w:rPr>
      </w:pPr>
      <w:r w:rsidRPr="00C510D3">
        <w:rPr>
          <w:color w:val="auto"/>
          <w:lang w:val="es-MX"/>
        </w:rPr>
        <w:t>(6) Blue Dye No. 2 (CAS Reg. No. 860-22-0); and</w:t>
      </w:r>
    </w:p>
    <w:p w14:paraId="6333F9DE" w14:textId="77777777" w:rsidR="006A1173" w:rsidRPr="00906985" w:rsidRDefault="006A1173" w:rsidP="006A1173">
      <w:pPr>
        <w:pStyle w:val="SectionBody"/>
        <w:rPr>
          <w:color w:val="auto"/>
        </w:rPr>
      </w:pPr>
      <w:r w:rsidRPr="00906985">
        <w:rPr>
          <w:color w:val="auto"/>
        </w:rPr>
        <w:t>(7) Green Dye No. 3 (CAS Reg. No. 2353-45-9).</w:t>
      </w:r>
    </w:p>
    <w:p w14:paraId="5C059788" w14:textId="7AAB6CA4" w:rsidR="006A1173" w:rsidRPr="00906985" w:rsidRDefault="006A1173" w:rsidP="006A1173">
      <w:pPr>
        <w:pStyle w:val="SectionBody"/>
        <w:rPr>
          <w:color w:val="auto"/>
          <w:u w:val="single"/>
        </w:rPr>
      </w:pPr>
      <w:r w:rsidRPr="00B3738F">
        <w:rPr>
          <w:color w:val="auto"/>
          <w:u w:val="single"/>
        </w:rPr>
        <w:t>(b) E</w:t>
      </w:r>
      <w:r w:rsidRPr="00906985">
        <w:rPr>
          <w:color w:val="auto"/>
          <w:u w:val="single"/>
        </w:rPr>
        <w:t>ffective August 1, 2027, the following food additives shall be deemed unsafe and shall not be permitted as an</w:t>
      </w:r>
      <w:r w:rsidR="00C37092">
        <w:rPr>
          <w:color w:val="auto"/>
          <w:u w:val="single"/>
        </w:rPr>
        <w:t xml:space="preserve"> added</w:t>
      </w:r>
      <w:r w:rsidRPr="00906985">
        <w:rPr>
          <w:color w:val="auto"/>
          <w:u w:val="single"/>
        </w:rPr>
        <w:t xml:space="preserve"> ingredient in any meal served in a school nutrition program as set forth in this article: </w:t>
      </w:r>
    </w:p>
    <w:p w14:paraId="5D932D19" w14:textId="77777777" w:rsidR="006A1173" w:rsidRPr="00906985" w:rsidRDefault="006A1173" w:rsidP="006A1173">
      <w:pPr>
        <w:pStyle w:val="SectionBody"/>
        <w:rPr>
          <w:color w:val="auto"/>
          <w:u w:val="single"/>
        </w:rPr>
      </w:pPr>
      <w:r w:rsidRPr="00906985">
        <w:rPr>
          <w:color w:val="auto"/>
          <w:u w:val="single"/>
        </w:rPr>
        <w:t xml:space="preserve">(1) Titanium </w:t>
      </w:r>
      <w:proofErr w:type="gramStart"/>
      <w:r w:rsidRPr="00906985">
        <w:rPr>
          <w:color w:val="auto"/>
          <w:u w:val="single"/>
        </w:rPr>
        <w:t>dioxide;</w:t>
      </w:r>
      <w:proofErr w:type="gramEnd"/>
    </w:p>
    <w:p w14:paraId="7235F91D" w14:textId="77777777" w:rsidR="006A1173" w:rsidRPr="00906985" w:rsidRDefault="006A1173" w:rsidP="006A1173">
      <w:pPr>
        <w:pStyle w:val="SectionBody"/>
        <w:rPr>
          <w:color w:val="auto"/>
          <w:u w:val="single"/>
        </w:rPr>
      </w:pPr>
      <w:r w:rsidRPr="00906985">
        <w:rPr>
          <w:color w:val="auto"/>
          <w:u w:val="single"/>
        </w:rPr>
        <w:t>(2) Butylated hydroxytoluene (BHT</w:t>
      </w:r>
      <w:proofErr w:type="gramStart"/>
      <w:r w:rsidRPr="00906985">
        <w:rPr>
          <w:color w:val="auto"/>
          <w:u w:val="single"/>
        </w:rPr>
        <w:t>);</w:t>
      </w:r>
      <w:proofErr w:type="gramEnd"/>
    </w:p>
    <w:p w14:paraId="1BA2AFFE" w14:textId="77777777" w:rsidR="006A1173" w:rsidRPr="00906985" w:rsidRDefault="006A1173" w:rsidP="006A1173">
      <w:pPr>
        <w:pStyle w:val="SectionBody"/>
        <w:rPr>
          <w:color w:val="auto"/>
          <w:u w:val="single"/>
        </w:rPr>
      </w:pPr>
      <w:r w:rsidRPr="00906985">
        <w:rPr>
          <w:color w:val="auto"/>
          <w:u w:val="single"/>
        </w:rPr>
        <w:t>(3) Butylated hydroxyanisole (BHA</w:t>
      </w:r>
      <w:proofErr w:type="gramStart"/>
      <w:r w:rsidRPr="00906985">
        <w:rPr>
          <w:color w:val="auto"/>
          <w:u w:val="single"/>
        </w:rPr>
        <w:t>);</w:t>
      </w:r>
      <w:proofErr w:type="gramEnd"/>
    </w:p>
    <w:p w14:paraId="4B4670D3" w14:textId="77777777" w:rsidR="006A1173" w:rsidRPr="00906985" w:rsidRDefault="006A1173" w:rsidP="006A1173">
      <w:pPr>
        <w:pStyle w:val="SectionBody"/>
        <w:rPr>
          <w:color w:val="auto"/>
          <w:u w:val="single"/>
        </w:rPr>
      </w:pPr>
      <w:r w:rsidRPr="00906985">
        <w:rPr>
          <w:color w:val="auto"/>
          <w:u w:val="single"/>
        </w:rPr>
        <w:t>(4) Tert-butylhydroquinone (TBHQ</w:t>
      </w:r>
      <w:proofErr w:type="gramStart"/>
      <w:r w:rsidRPr="00906985">
        <w:rPr>
          <w:color w:val="auto"/>
          <w:u w:val="single"/>
        </w:rPr>
        <w:t>);</w:t>
      </w:r>
      <w:proofErr w:type="gramEnd"/>
    </w:p>
    <w:p w14:paraId="6863286A" w14:textId="77777777" w:rsidR="006A1173" w:rsidRPr="00C510D3" w:rsidRDefault="006A1173" w:rsidP="006A1173">
      <w:pPr>
        <w:pStyle w:val="SectionBody"/>
        <w:rPr>
          <w:color w:val="auto"/>
          <w:u w:val="single"/>
          <w:lang w:val="es-MX"/>
        </w:rPr>
      </w:pPr>
      <w:r w:rsidRPr="00C510D3">
        <w:rPr>
          <w:color w:val="auto"/>
          <w:u w:val="single"/>
          <w:lang w:val="es-MX"/>
        </w:rPr>
        <w:t xml:space="preserve">(5) </w:t>
      </w:r>
      <w:proofErr w:type="spellStart"/>
      <w:r w:rsidRPr="00C510D3">
        <w:rPr>
          <w:color w:val="auto"/>
          <w:u w:val="single"/>
          <w:lang w:val="es-MX"/>
        </w:rPr>
        <w:t>Sodium</w:t>
      </w:r>
      <w:proofErr w:type="spellEnd"/>
      <w:r w:rsidRPr="00C510D3">
        <w:rPr>
          <w:color w:val="auto"/>
          <w:u w:val="single"/>
          <w:lang w:val="es-MX"/>
        </w:rPr>
        <w:t xml:space="preserve"> </w:t>
      </w:r>
      <w:proofErr w:type="spellStart"/>
      <w:r w:rsidRPr="00C510D3">
        <w:rPr>
          <w:color w:val="auto"/>
          <w:u w:val="single"/>
          <w:lang w:val="es-MX"/>
        </w:rPr>
        <w:t>benzoate</w:t>
      </w:r>
      <w:proofErr w:type="spellEnd"/>
      <w:r w:rsidRPr="00C510D3">
        <w:rPr>
          <w:color w:val="auto"/>
          <w:u w:val="single"/>
          <w:lang w:val="es-MX"/>
        </w:rPr>
        <w:t>;</w:t>
      </w:r>
    </w:p>
    <w:p w14:paraId="3F125B93" w14:textId="77777777" w:rsidR="006A1173" w:rsidRPr="00C510D3" w:rsidRDefault="006A1173" w:rsidP="006A1173">
      <w:pPr>
        <w:pStyle w:val="SectionBody"/>
        <w:rPr>
          <w:color w:val="auto"/>
          <w:u w:val="single"/>
          <w:lang w:val="es-MX"/>
        </w:rPr>
      </w:pPr>
      <w:r w:rsidRPr="00C510D3">
        <w:rPr>
          <w:color w:val="auto"/>
          <w:u w:val="single"/>
          <w:lang w:val="es-MX"/>
        </w:rPr>
        <w:lastRenderedPageBreak/>
        <w:t xml:space="preserve">(6) </w:t>
      </w:r>
      <w:proofErr w:type="spellStart"/>
      <w:r w:rsidRPr="00C510D3">
        <w:rPr>
          <w:color w:val="auto"/>
          <w:u w:val="single"/>
          <w:lang w:val="es-MX"/>
        </w:rPr>
        <w:t>Propyl</w:t>
      </w:r>
      <w:proofErr w:type="spellEnd"/>
      <w:r w:rsidRPr="00C510D3">
        <w:rPr>
          <w:color w:val="auto"/>
          <w:u w:val="single"/>
          <w:lang w:val="es-MX"/>
        </w:rPr>
        <w:t xml:space="preserve"> </w:t>
      </w:r>
      <w:proofErr w:type="spellStart"/>
      <w:r w:rsidRPr="00C510D3">
        <w:rPr>
          <w:color w:val="auto"/>
          <w:u w:val="single"/>
          <w:lang w:val="es-MX"/>
        </w:rPr>
        <w:t>gallate</w:t>
      </w:r>
      <w:proofErr w:type="spellEnd"/>
      <w:r w:rsidRPr="00C510D3">
        <w:rPr>
          <w:color w:val="auto"/>
          <w:u w:val="single"/>
          <w:lang w:val="es-MX"/>
        </w:rPr>
        <w:t>;</w:t>
      </w:r>
    </w:p>
    <w:p w14:paraId="3E4FF3EA" w14:textId="77777777" w:rsidR="006A1173" w:rsidRPr="00C510D3" w:rsidRDefault="006A1173" w:rsidP="006A1173">
      <w:pPr>
        <w:pStyle w:val="SectionBody"/>
        <w:rPr>
          <w:color w:val="auto"/>
          <w:u w:val="single"/>
          <w:lang w:val="es-MX"/>
        </w:rPr>
      </w:pPr>
      <w:r w:rsidRPr="00C510D3">
        <w:rPr>
          <w:color w:val="auto"/>
          <w:u w:val="single"/>
          <w:lang w:val="es-MX"/>
        </w:rPr>
        <w:t xml:space="preserve">(7) </w:t>
      </w:r>
      <w:proofErr w:type="spellStart"/>
      <w:r w:rsidRPr="00C510D3">
        <w:rPr>
          <w:color w:val="auto"/>
          <w:u w:val="single"/>
          <w:lang w:val="es-MX"/>
        </w:rPr>
        <w:t>Azodicarbonamide</w:t>
      </w:r>
      <w:proofErr w:type="spellEnd"/>
      <w:r w:rsidRPr="00C510D3">
        <w:rPr>
          <w:color w:val="auto"/>
          <w:u w:val="single"/>
          <w:lang w:val="es-MX"/>
        </w:rPr>
        <w:t>;</w:t>
      </w:r>
    </w:p>
    <w:p w14:paraId="1C4D25DC" w14:textId="77777777" w:rsidR="006A1173" w:rsidRPr="00C510D3" w:rsidRDefault="006A1173" w:rsidP="006A1173">
      <w:pPr>
        <w:pStyle w:val="SectionBody"/>
        <w:rPr>
          <w:color w:val="auto"/>
          <w:u w:val="single"/>
          <w:lang w:val="es-MX"/>
        </w:rPr>
      </w:pPr>
      <w:r w:rsidRPr="00C510D3">
        <w:rPr>
          <w:color w:val="auto"/>
          <w:u w:val="single"/>
          <w:lang w:val="es-MX"/>
        </w:rPr>
        <w:t>(8) Aloe vera;</w:t>
      </w:r>
    </w:p>
    <w:p w14:paraId="56B23832" w14:textId="77777777" w:rsidR="006A1173" w:rsidRPr="00C510D3" w:rsidRDefault="006A1173" w:rsidP="006A1173">
      <w:pPr>
        <w:pStyle w:val="SectionBody"/>
        <w:rPr>
          <w:color w:val="auto"/>
          <w:u w:val="single"/>
          <w:lang w:val="es-MX"/>
        </w:rPr>
      </w:pPr>
      <w:r w:rsidRPr="00C510D3">
        <w:rPr>
          <w:color w:val="auto"/>
          <w:u w:val="single"/>
          <w:lang w:val="es-MX"/>
        </w:rPr>
        <w:t xml:space="preserve">(9) </w:t>
      </w:r>
      <w:proofErr w:type="spellStart"/>
      <w:r w:rsidRPr="00C510D3">
        <w:rPr>
          <w:color w:val="auto"/>
          <w:u w:val="single"/>
          <w:lang w:val="es-MX"/>
        </w:rPr>
        <w:t>Propylparaben</w:t>
      </w:r>
      <w:proofErr w:type="spellEnd"/>
      <w:r w:rsidRPr="00C510D3">
        <w:rPr>
          <w:color w:val="auto"/>
          <w:u w:val="single"/>
          <w:lang w:val="es-MX"/>
        </w:rPr>
        <w:t>;</w:t>
      </w:r>
    </w:p>
    <w:p w14:paraId="0E22B6C0" w14:textId="77777777" w:rsidR="006A1173" w:rsidRPr="00C510D3" w:rsidRDefault="006A1173" w:rsidP="006A1173">
      <w:pPr>
        <w:pStyle w:val="SectionBody"/>
        <w:rPr>
          <w:color w:val="auto"/>
          <w:u w:val="single"/>
          <w:lang w:val="es-MX"/>
        </w:rPr>
      </w:pPr>
      <w:r w:rsidRPr="00C510D3">
        <w:rPr>
          <w:color w:val="auto"/>
          <w:u w:val="single"/>
          <w:lang w:val="es-MX"/>
        </w:rPr>
        <w:t xml:space="preserve">(10) </w:t>
      </w:r>
      <w:proofErr w:type="spellStart"/>
      <w:r w:rsidRPr="00C510D3">
        <w:rPr>
          <w:color w:val="auto"/>
          <w:u w:val="single"/>
          <w:lang w:val="es-MX"/>
        </w:rPr>
        <w:t>Potassium</w:t>
      </w:r>
      <w:proofErr w:type="spellEnd"/>
      <w:r w:rsidRPr="00C510D3">
        <w:rPr>
          <w:color w:val="auto"/>
          <w:u w:val="single"/>
          <w:lang w:val="es-MX"/>
        </w:rPr>
        <w:t xml:space="preserve"> </w:t>
      </w:r>
      <w:proofErr w:type="spellStart"/>
      <w:r w:rsidRPr="00C510D3">
        <w:rPr>
          <w:color w:val="auto"/>
          <w:u w:val="single"/>
          <w:lang w:val="es-MX"/>
        </w:rPr>
        <w:t>bromate</w:t>
      </w:r>
      <w:proofErr w:type="spellEnd"/>
      <w:r w:rsidRPr="00C510D3">
        <w:rPr>
          <w:color w:val="auto"/>
          <w:u w:val="single"/>
          <w:lang w:val="es-MX"/>
        </w:rPr>
        <w:t>;</w:t>
      </w:r>
    </w:p>
    <w:p w14:paraId="64C99C65" w14:textId="77777777" w:rsidR="006A1173" w:rsidRPr="00C510D3" w:rsidRDefault="006A1173" w:rsidP="006A1173">
      <w:pPr>
        <w:pStyle w:val="SectionBody"/>
        <w:rPr>
          <w:color w:val="auto"/>
          <w:u w:val="single"/>
          <w:lang w:val="es-MX"/>
        </w:rPr>
      </w:pPr>
      <w:r w:rsidRPr="00C510D3">
        <w:rPr>
          <w:color w:val="auto"/>
          <w:u w:val="single"/>
          <w:lang w:val="es-MX"/>
        </w:rPr>
        <w:t xml:space="preserve">(11) </w:t>
      </w:r>
      <w:proofErr w:type="spellStart"/>
      <w:r w:rsidRPr="00C510D3">
        <w:rPr>
          <w:color w:val="auto"/>
          <w:u w:val="single"/>
          <w:lang w:val="es-MX"/>
        </w:rPr>
        <w:t>Butylparaben</w:t>
      </w:r>
      <w:proofErr w:type="spellEnd"/>
      <w:r w:rsidRPr="00C510D3">
        <w:rPr>
          <w:color w:val="auto"/>
          <w:u w:val="single"/>
          <w:lang w:val="es-MX"/>
        </w:rPr>
        <w:t>;</w:t>
      </w:r>
    </w:p>
    <w:p w14:paraId="2581B4D2" w14:textId="77777777" w:rsidR="006A1173" w:rsidRPr="00C510D3" w:rsidRDefault="006A1173" w:rsidP="006A1173">
      <w:pPr>
        <w:pStyle w:val="SectionBody"/>
        <w:rPr>
          <w:color w:val="auto"/>
          <w:u w:val="single"/>
          <w:lang w:val="es-MX"/>
        </w:rPr>
      </w:pPr>
      <w:r w:rsidRPr="00C510D3">
        <w:rPr>
          <w:color w:val="auto"/>
          <w:u w:val="single"/>
          <w:lang w:val="es-MX"/>
        </w:rPr>
        <w:t xml:space="preserve">(12) </w:t>
      </w:r>
      <w:proofErr w:type="spellStart"/>
      <w:r w:rsidRPr="00C510D3">
        <w:rPr>
          <w:color w:val="auto"/>
          <w:u w:val="single"/>
          <w:lang w:val="es-MX"/>
        </w:rPr>
        <w:t>Acetaldehyde</w:t>
      </w:r>
      <w:proofErr w:type="spellEnd"/>
      <w:r w:rsidRPr="00C510D3">
        <w:rPr>
          <w:color w:val="auto"/>
          <w:u w:val="single"/>
          <w:lang w:val="es-MX"/>
        </w:rPr>
        <w:t>;</w:t>
      </w:r>
    </w:p>
    <w:p w14:paraId="7C02A5DE" w14:textId="77777777" w:rsidR="006A1173" w:rsidRPr="00C510D3" w:rsidRDefault="006A1173" w:rsidP="006A1173">
      <w:pPr>
        <w:pStyle w:val="SectionBody"/>
        <w:rPr>
          <w:color w:val="auto"/>
          <w:u w:val="single"/>
          <w:lang w:val="es-MX"/>
        </w:rPr>
      </w:pPr>
      <w:r w:rsidRPr="00C510D3">
        <w:rPr>
          <w:color w:val="auto"/>
          <w:u w:val="single"/>
          <w:lang w:val="es-MX"/>
        </w:rPr>
        <w:t xml:space="preserve">(13) </w:t>
      </w:r>
      <w:proofErr w:type="spellStart"/>
      <w:r w:rsidRPr="00C510D3">
        <w:rPr>
          <w:color w:val="auto"/>
          <w:u w:val="single"/>
          <w:lang w:val="es-MX"/>
        </w:rPr>
        <w:t>Propylene</w:t>
      </w:r>
      <w:proofErr w:type="spellEnd"/>
      <w:r w:rsidRPr="00C510D3">
        <w:rPr>
          <w:color w:val="auto"/>
          <w:u w:val="single"/>
          <w:lang w:val="es-MX"/>
        </w:rPr>
        <w:t xml:space="preserve"> oxide;</w:t>
      </w:r>
    </w:p>
    <w:p w14:paraId="0CA21DBA" w14:textId="77777777" w:rsidR="006A1173" w:rsidRPr="00C510D3" w:rsidRDefault="006A1173" w:rsidP="006A1173">
      <w:pPr>
        <w:pStyle w:val="SectionBody"/>
        <w:rPr>
          <w:color w:val="auto"/>
          <w:u w:val="single"/>
          <w:lang w:val="es-MX"/>
        </w:rPr>
      </w:pPr>
      <w:r w:rsidRPr="00C510D3">
        <w:rPr>
          <w:color w:val="auto"/>
          <w:u w:val="single"/>
          <w:lang w:val="es-MX"/>
        </w:rPr>
        <w:t xml:space="preserve">(14) </w:t>
      </w:r>
      <w:proofErr w:type="spellStart"/>
      <w:r w:rsidRPr="00C510D3">
        <w:rPr>
          <w:color w:val="auto"/>
          <w:u w:val="single"/>
          <w:lang w:val="es-MX"/>
        </w:rPr>
        <w:t>Ethoxyquin</w:t>
      </w:r>
      <w:proofErr w:type="spellEnd"/>
      <w:r w:rsidRPr="00C510D3">
        <w:rPr>
          <w:color w:val="auto"/>
          <w:u w:val="single"/>
          <w:lang w:val="es-MX"/>
        </w:rPr>
        <w:t>;</w:t>
      </w:r>
    </w:p>
    <w:p w14:paraId="425B2796" w14:textId="77777777" w:rsidR="006A1173" w:rsidRPr="00906985" w:rsidRDefault="006A1173" w:rsidP="006A1173">
      <w:pPr>
        <w:pStyle w:val="SectionBody"/>
        <w:rPr>
          <w:color w:val="auto"/>
          <w:u w:val="single"/>
        </w:rPr>
      </w:pPr>
      <w:r w:rsidRPr="00906985">
        <w:rPr>
          <w:color w:val="auto"/>
          <w:u w:val="single"/>
        </w:rPr>
        <w:t xml:space="preserve">(15) </w:t>
      </w:r>
      <w:proofErr w:type="gramStart"/>
      <w:r w:rsidRPr="00906985">
        <w:rPr>
          <w:color w:val="auto"/>
          <w:u w:val="single"/>
        </w:rPr>
        <w:t>Acrolein;</w:t>
      </w:r>
      <w:proofErr w:type="gramEnd"/>
    </w:p>
    <w:p w14:paraId="3E0A761E" w14:textId="77777777" w:rsidR="006A1173" w:rsidRPr="00906985" w:rsidRDefault="006A1173" w:rsidP="006A1173">
      <w:pPr>
        <w:pStyle w:val="SectionBody"/>
        <w:rPr>
          <w:color w:val="auto"/>
          <w:u w:val="single"/>
        </w:rPr>
      </w:pPr>
      <w:r w:rsidRPr="00906985">
        <w:rPr>
          <w:color w:val="auto"/>
          <w:u w:val="single"/>
        </w:rPr>
        <w:t xml:space="preserve">(16) </w:t>
      </w:r>
      <w:proofErr w:type="gramStart"/>
      <w:r w:rsidRPr="00906985">
        <w:rPr>
          <w:color w:val="auto"/>
          <w:u w:val="single"/>
        </w:rPr>
        <w:t>Aspartame;</w:t>
      </w:r>
      <w:proofErr w:type="gramEnd"/>
    </w:p>
    <w:p w14:paraId="32622175" w14:textId="77777777" w:rsidR="006A1173" w:rsidRPr="00906985" w:rsidRDefault="006A1173" w:rsidP="006A1173">
      <w:pPr>
        <w:pStyle w:val="SectionBody"/>
        <w:rPr>
          <w:color w:val="auto"/>
          <w:u w:val="single"/>
        </w:rPr>
      </w:pPr>
      <w:r w:rsidRPr="00906985">
        <w:rPr>
          <w:color w:val="auto"/>
          <w:u w:val="single"/>
        </w:rPr>
        <w:t xml:space="preserve">(17) </w:t>
      </w:r>
      <w:proofErr w:type="gramStart"/>
      <w:r w:rsidRPr="00906985">
        <w:rPr>
          <w:color w:val="auto"/>
          <w:u w:val="single"/>
        </w:rPr>
        <w:t>Sucralose;</w:t>
      </w:r>
      <w:proofErr w:type="gramEnd"/>
    </w:p>
    <w:p w14:paraId="79AA670F" w14:textId="77777777" w:rsidR="006A1173" w:rsidRPr="00906985" w:rsidRDefault="006A1173" w:rsidP="006A1173">
      <w:pPr>
        <w:pStyle w:val="SectionBody"/>
        <w:rPr>
          <w:color w:val="auto"/>
          <w:u w:val="single"/>
        </w:rPr>
      </w:pPr>
      <w:r w:rsidRPr="00906985">
        <w:rPr>
          <w:color w:val="auto"/>
          <w:u w:val="single"/>
        </w:rPr>
        <w:t xml:space="preserve">(18) Acesulfame </w:t>
      </w:r>
      <w:proofErr w:type="gramStart"/>
      <w:r w:rsidRPr="00906985">
        <w:rPr>
          <w:color w:val="auto"/>
          <w:u w:val="single"/>
        </w:rPr>
        <w:t>K;</w:t>
      </w:r>
      <w:proofErr w:type="gramEnd"/>
    </w:p>
    <w:p w14:paraId="19409753" w14:textId="77777777" w:rsidR="006A1173" w:rsidRPr="00906985" w:rsidRDefault="006A1173" w:rsidP="006A1173">
      <w:pPr>
        <w:pStyle w:val="SectionBody"/>
        <w:rPr>
          <w:color w:val="auto"/>
          <w:u w:val="single"/>
        </w:rPr>
      </w:pPr>
      <w:r w:rsidRPr="00906985">
        <w:rPr>
          <w:color w:val="auto"/>
          <w:u w:val="single"/>
        </w:rPr>
        <w:t xml:space="preserve">(19) </w:t>
      </w:r>
      <w:proofErr w:type="gramStart"/>
      <w:r w:rsidRPr="00906985">
        <w:rPr>
          <w:color w:val="auto"/>
          <w:u w:val="single"/>
        </w:rPr>
        <w:t>Diacetyl;</w:t>
      </w:r>
      <w:proofErr w:type="gramEnd"/>
    </w:p>
    <w:p w14:paraId="5DF9FBC8" w14:textId="77777777" w:rsidR="006A1173" w:rsidRPr="00906985" w:rsidRDefault="006A1173" w:rsidP="006A1173">
      <w:pPr>
        <w:pStyle w:val="SectionBody"/>
        <w:rPr>
          <w:color w:val="auto"/>
          <w:u w:val="single"/>
        </w:rPr>
      </w:pPr>
      <w:r w:rsidRPr="00906985">
        <w:rPr>
          <w:color w:val="auto"/>
          <w:u w:val="single"/>
        </w:rPr>
        <w:t xml:space="preserve">(20) Octyl </w:t>
      </w:r>
      <w:proofErr w:type="gramStart"/>
      <w:r w:rsidRPr="00906985">
        <w:rPr>
          <w:color w:val="auto"/>
          <w:u w:val="single"/>
        </w:rPr>
        <w:t>gallate;</w:t>
      </w:r>
      <w:proofErr w:type="gramEnd"/>
    </w:p>
    <w:p w14:paraId="5A3CFD13" w14:textId="77777777" w:rsidR="006A1173" w:rsidRPr="00906985" w:rsidRDefault="006A1173" w:rsidP="006A1173">
      <w:pPr>
        <w:pStyle w:val="SectionBody"/>
        <w:rPr>
          <w:color w:val="auto"/>
          <w:u w:val="single"/>
        </w:rPr>
      </w:pPr>
      <w:r w:rsidRPr="00906985">
        <w:rPr>
          <w:color w:val="auto"/>
          <w:u w:val="single"/>
        </w:rPr>
        <w:t xml:space="preserve">(21) Dodecyl </w:t>
      </w:r>
      <w:proofErr w:type="gramStart"/>
      <w:r w:rsidRPr="00906985">
        <w:rPr>
          <w:color w:val="auto"/>
          <w:u w:val="single"/>
        </w:rPr>
        <w:t>gallate;</w:t>
      </w:r>
      <w:proofErr w:type="gramEnd"/>
    </w:p>
    <w:p w14:paraId="70C59E70" w14:textId="77777777" w:rsidR="006A1173" w:rsidRPr="00906985" w:rsidRDefault="006A1173" w:rsidP="006A1173">
      <w:pPr>
        <w:pStyle w:val="SectionBody"/>
        <w:rPr>
          <w:color w:val="auto"/>
          <w:u w:val="single"/>
        </w:rPr>
      </w:pPr>
      <w:r w:rsidRPr="00906985">
        <w:rPr>
          <w:color w:val="auto"/>
          <w:u w:val="single"/>
        </w:rPr>
        <w:t xml:space="preserve">(22) Calcium </w:t>
      </w:r>
      <w:proofErr w:type="gramStart"/>
      <w:r w:rsidRPr="00906985">
        <w:rPr>
          <w:color w:val="auto"/>
          <w:u w:val="single"/>
        </w:rPr>
        <w:t>bromate</w:t>
      </w:r>
      <w:proofErr w:type="gramEnd"/>
      <w:r w:rsidRPr="00906985">
        <w:rPr>
          <w:color w:val="auto"/>
          <w:u w:val="single"/>
        </w:rPr>
        <w:t xml:space="preserve">; and </w:t>
      </w:r>
    </w:p>
    <w:p w14:paraId="685C150A" w14:textId="77777777" w:rsidR="006A1173" w:rsidRPr="00906985" w:rsidRDefault="006A1173" w:rsidP="006A1173">
      <w:pPr>
        <w:pStyle w:val="SectionBody"/>
        <w:rPr>
          <w:color w:val="auto"/>
          <w:u w:val="single"/>
        </w:rPr>
      </w:pPr>
      <w:r w:rsidRPr="00906985">
        <w:rPr>
          <w:color w:val="auto"/>
          <w:u w:val="single"/>
        </w:rPr>
        <w:t>(23) Calcium sorbate.</w:t>
      </w:r>
    </w:p>
    <w:p w14:paraId="2F9FFF45" w14:textId="5352B2B6" w:rsidR="006A1173" w:rsidRPr="00B93BD4" w:rsidRDefault="006A1173" w:rsidP="006A1173">
      <w:pPr>
        <w:pStyle w:val="SectionBody"/>
        <w:rPr>
          <w:color w:val="auto"/>
          <w:u w:val="single"/>
        </w:rPr>
      </w:pPr>
      <w:r w:rsidRPr="00B93BD4">
        <w:rPr>
          <w:color w:val="auto"/>
          <w:u w:val="single"/>
        </w:rPr>
        <w:t xml:space="preserve">(c) Effective August 1, 2027, no more than </w:t>
      </w:r>
      <w:r w:rsidR="00B32613" w:rsidRPr="00B93BD4">
        <w:rPr>
          <w:color w:val="auto"/>
          <w:u w:val="single"/>
        </w:rPr>
        <w:t>10</w:t>
      </w:r>
      <w:r w:rsidRPr="00B93BD4">
        <w:rPr>
          <w:color w:val="auto"/>
          <w:u w:val="single"/>
        </w:rPr>
        <w:t xml:space="preserve"> percent of daily calories served in a school nutrition program as set forth in this article may come from added sugars</w:t>
      </w:r>
      <w:r w:rsidR="00B32613" w:rsidRPr="00B93BD4">
        <w:rPr>
          <w:color w:val="auto"/>
          <w:u w:val="single"/>
        </w:rPr>
        <w:t xml:space="preserve"> or as provided by the United States Department of Agriculture's Child Nutrition Programs whichever is less: </w:t>
      </w:r>
      <w:r w:rsidR="00412DE3" w:rsidRPr="00B93BD4">
        <w:rPr>
          <w:i/>
          <w:iCs/>
          <w:color w:val="auto"/>
          <w:u w:val="single"/>
        </w:rPr>
        <w:t>Provided</w:t>
      </w:r>
      <w:r w:rsidR="00412DE3" w:rsidRPr="00B93BD4">
        <w:rPr>
          <w:color w:val="auto"/>
          <w:u w:val="single"/>
        </w:rPr>
        <w:t xml:space="preserve">, That effective August 1, 2028, no more than seven percent of daily calories served in a school nutrition program as set forth in this article may come from added sugars or as provided by the United States Department of Agriculture's Child Nutrition Programs whichever is less; </w:t>
      </w:r>
      <w:r w:rsidR="00B32613" w:rsidRPr="00B93BD4">
        <w:rPr>
          <w:i/>
          <w:iCs/>
          <w:color w:val="auto"/>
          <w:u w:val="single"/>
        </w:rPr>
        <w:t>Provided</w:t>
      </w:r>
      <w:r w:rsidR="00B32613" w:rsidRPr="00B93BD4">
        <w:rPr>
          <w:color w:val="auto"/>
          <w:u w:val="single"/>
        </w:rPr>
        <w:t xml:space="preserve">, </w:t>
      </w:r>
      <w:r w:rsidR="006430A2">
        <w:rPr>
          <w:i/>
          <w:iCs/>
          <w:color w:val="auto"/>
          <w:u w:val="single"/>
        </w:rPr>
        <w:t>however</w:t>
      </w:r>
      <w:r w:rsidR="00412DE3" w:rsidRPr="00B93BD4">
        <w:rPr>
          <w:i/>
          <w:iCs/>
          <w:color w:val="auto"/>
          <w:u w:val="single"/>
        </w:rPr>
        <w:t>,</w:t>
      </w:r>
      <w:r w:rsidR="00412DE3" w:rsidRPr="00B93BD4">
        <w:rPr>
          <w:color w:val="auto"/>
          <w:u w:val="single"/>
        </w:rPr>
        <w:t xml:space="preserve"> </w:t>
      </w:r>
      <w:r w:rsidR="00B32613" w:rsidRPr="00B93BD4">
        <w:rPr>
          <w:color w:val="auto"/>
          <w:u w:val="single"/>
        </w:rPr>
        <w:t xml:space="preserve">That effective August 1, 2029, no more than five percent of daily calories served in a school nutrition program as set forth in this article may come from added sugars or as provided </w:t>
      </w:r>
      <w:r w:rsidR="00B32613" w:rsidRPr="00B93BD4">
        <w:rPr>
          <w:color w:val="auto"/>
          <w:u w:val="single"/>
        </w:rPr>
        <w:lastRenderedPageBreak/>
        <w:t>by the United States Department of Agriculture's Child Nutrition Programs whichever is less.</w:t>
      </w:r>
    </w:p>
    <w:p w14:paraId="253D03E2" w14:textId="70909BA1" w:rsidR="006A1173" w:rsidRPr="00B93BD4" w:rsidRDefault="00B32613" w:rsidP="00B32613">
      <w:pPr>
        <w:ind w:firstLine="750"/>
        <w:jc w:val="both"/>
        <w:outlineLvl w:val="4"/>
        <w:rPr>
          <w:rFonts w:cs="Arial"/>
          <w:color w:val="auto"/>
          <w:u w:val="single"/>
        </w:rPr>
      </w:pPr>
      <w:proofErr w:type="gramStart"/>
      <w:r w:rsidRPr="00B93BD4">
        <w:rPr>
          <w:rFonts w:cs="Arial"/>
          <w:color w:val="auto"/>
          <w:u w:val="single"/>
        </w:rPr>
        <w:t>(</w:t>
      </w:r>
      <w:r w:rsidR="00B3738F" w:rsidRPr="00B93BD4">
        <w:rPr>
          <w:rFonts w:cs="Arial"/>
          <w:color w:val="auto"/>
          <w:u w:val="single"/>
        </w:rPr>
        <w:t>d)</w:t>
      </w:r>
      <w:r w:rsidRPr="00B93BD4">
        <w:rPr>
          <w:rFonts w:cs="Arial"/>
          <w:color w:val="auto"/>
          <w:u w:val="single"/>
        </w:rPr>
        <w:t xml:space="preserve"> Effective August</w:t>
      </w:r>
      <w:proofErr w:type="gramEnd"/>
      <w:r w:rsidR="006A1173" w:rsidRPr="00B93BD4">
        <w:rPr>
          <w:rFonts w:cs="Arial"/>
          <w:color w:val="auto"/>
          <w:u w:val="single"/>
        </w:rPr>
        <w:t xml:space="preserve"> 1, 2027, a school shall post on the school’s website the school’s breakfast and lunch menu, as applicable, with the list of ingredients for each item on the menu.</w:t>
      </w:r>
    </w:p>
    <w:p w14:paraId="03EACF68" w14:textId="0FF49AAB" w:rsidR="00B3738F" w:rsidRPr="00B93BD4" w:rsidRDefault="00B32613" w:rsidP="00B32613">
      <w:pPr>
        <w:ind w:firstLine="750"/>
        <w:jc w:val="both"/>
        <w:outlineLvl w:val="4"/>
        <w:rPr>
          <w:rFonts w:cs="Arial"/>
          <w:color w:val="auto"/>
          <w:u w:val="single"/>
        </w:rPr>
      </w:pPr>
      <w:r w:rsidRPr="00B93BD4">
        <w:rPr>
          <w:rFonts w:cs="Arial"/>
          <w:color w:val="auto"/>
          <w:u w:val="single"/>
        </w:rPr>
        <w:t>(</w:t>
      </w:r>
      <w:r w:rsidR="00B3738F" w:rsidRPr="00B93BD4">
        <w:rPr>
          <w:rFonts w:cs="Arial"/>
          <w:color w:val="auto"/>
          <w:u w:val="single"/>
        </w:rPr>
        <w:t>e</w:t>
      </w:r>
      <w:r w:rsidRPr="00B93BD4">
        <w:rPr>
          <w:rFonts w:cs="Arial"/>
          <w:color w:val="auto"/>
          <w:u w:val="single"/>
        </w:rPr>
        <w:t xml:space="preserve">) An individual school may be granted a waiver of the requirements of subsections (b) </w:t>
      </w:r>
      <w:proofErr w:type="gramStart"/>
      <w:r w:rsidRPr="00B93BD4">
        <w:rPr>
          <w:rFonts w:cs="Arial"/>
          <w:color w:val="auto"/>
          <w:u w:val="single"/>
        </w:rPr>
        <w:t>in the event that</w:t>
      </w:r>
      <w:proofErr w:type="gramEnd"/>
      <w:r w:rsidRPr="00B93BD4">
        <w:rPr>
          <w:rFonts w:cs="Arial"/>
          <w:color w:val="auto"/>
          <w:u w:val="single"/>
        </w:rPr>
        <w:t xml:space="preserve"> </w:t>
      </w:r>
      <w:r w:rsidR="00B3738F" w:rsidRPr="00B93BD4">
        <w:rPr>
          <w:rFonts w:cs="Arial"/>
          <w:color w:val="auto"/>
          <w:u w:val="single"/>
        </w:rPr>
        <w:t xml:space="preserve">the nutrition direction, or other individual responsible for </w:t>
      </w:r>
      <w:r w:rsidR="008C7BE3" w:rsidRPr="00B93BD4">
        <w:rPr>
          <w:rFonts w:cs="Arial"/>
          <w:color w:val="auto"/>
          <w:u w:val="single"/>
        </w:rPr>
        <w:t xml:space="preserve">purchasing </w:t>
      </w:r>
      <w:r w:rsidR="00B3738F" w:rsidRPr="00B93BD4">
        <w:rPr>
          <w:rFonts w:cs="Arial"/>
          <w:color w:val="auto"/>
          <w:u w:val="single"/>
        </w:rPr>
        <w:t>food</w:t>
      </w:r>
      <w:r w:rsidR="008C7BE3" w:rsidRPr="00B93BD4">
        <w:rPr>
          <w:rFonts w:cs="Arial"/>
          <w:color w:val="auto"/>
          <w:u w:val="single"/>
        </w:rPr>
        <w:t xml:space="preserve"> for the school</w:t>
      </w:r>
      <w:r w:rsidR="00B3738F" w:rsidRPr="00B93BD4">
        <w:rPr>
          <w:rFonts w:cs="Arial"/>
          <w:color w:val="auto"/>
          <w:u w:val="single"/>
        </w:rPr>
        <w:t xml:space="preserve">, is unable to locate a product for sale that is free from ingredients listed in subsection (b) within the existing vendor inventory. To obtain the waiver the </w:t>
      </w:r>
      <w:r w:rsidR="008C7BE3" w:rsidRPr="00B93BD4">
        <w:rPr>
          <w:rFonts w:cs="Arial"/>
          <w:color w:val="auto"/>
          <w:u w:val="single"/>
        </w:rPr>
        <w:t xml:space="preserve">nutrition direction, or other individual responsible for purchasing food, for the </w:t>
      </w:r>
      <w:r w:rsidR="00B3738F" w:rsidRPr="00B93BD4">
        <w:rPr>
          <w:rFonts w:cs="Arial"/>
          <w:color w:val="auto"/>
          <w:u w:val="single"/>
        </w:rPr>
        <w:t>school shall:</w:t>
      </w:r>
    </w:p>
    <w:p w14:paraId="28A3C53D" w14:textId="0DB8C23E" w:rsidR="00B3738F" w:rsidRPr="00B93BD4" w:rsidRDefault="00B3738F" w:rsidP="00B32613">
      <w:pPr>
        <w:ind w:firstLine="750"/>
        <w:jc w:val="both"/>
        <w:outlineLvl w:val="4"/>
        <w:rPr>
          <w:rFonts w:cs="Arial"/>
          <w:color w:val="auto"/>
          <w:u w:val="single"/>
        </w:rPr>
      </w:pPr>
      <w:r w:rsidRPr="00B93BD4">
        <w:rPr>
          <w:rFonts w:cs="Arial"/>
          <w:color w:val="auto"/>
          <w:u w:val="single"/>
        </w:rPr>
        <w:t xml:space="preserve">(1) Document the item being purchased and all other possible substitute items and their ingredients to obtain a </w:t>
      </w:r>
      <w:proofErr w:type="gramStart"/>
      <w:r w:rsidRPr="00B93BD4">
        <w:rPr>
          <w:rFonts w:cs="Arial"/>
          <w:color w:val="auto"/>
          <w:u w:val="single"/>
        </w:rPr>
        <w:t>waiver;</w:t>
      </w:r>
      <w:proofErr w:type="gramEnd"/>
    </w:p>
    <w:p w14:paraId="12BF6CE2" w14:textId="2BC37CFD" w:rsidR="00B32613" w:rsidRPr="00B93BD4" w:rsidRDefault="00B3738F" w:rsidP="00B32613">
      <w:pPr>
        <w:ind w:firstLine="750"/>
        <w:jc w:val="both"/>
        <w:outlineLvl w:val="4"/>
        <w:rPr>
          <w:rFonts w:cs="Arial"/>
          <w:color w:val="auto"/>
          <w:u w:val="single"/>
        </w:rPr>
      </w:pPr>
      <w:r w:rsidRPr="00B93BD4">
        <w:rPr>
          <w:rFonts w:cs="Arial"/>
          <w:color w:val="auto"/>
          <w:u w:val="single"/>
        </w:rPr>
        <w:t>(2) This information shall be submitted to the Department of Education Office of Child Nutrition to validate and approve the waiver</w:t>
      </w:r>
      <w:r w:rsidR="004D7D1A" w:rsidRPr="00B93BD4">
        <w:rPr>
          <w:rFonts w:cs="Arial"/>
          <w:color w:val="auto"/>
          <w:u w:val="single"/>
        </w:rPr>
        <w:t xml:space="preserve">: </w:t>
      </w:r>
      <w:r w:rsidR="004D7D1A" w:rsidRPr="00B93BD4">
        <w:rPr>
          <w:rFonts w:cs="Arial"/>
          <w:i/>
          <w:iCs/>
          <w:color w:val="auto"/>
          <w:u w:val="single"/>
        </w:rPr>
        <w:t>Provided</w:t>
      </w:r>
      <w:r w:rsidR="004D7D1A" w:rsidRPr="00B93BD4">
        <w:rPr>
          <w:rFonts w:cs="Arial"/>
          <w:color w:val="auto"/>
          <w:u w:val="single"/>
        </w:rPr>
        <w:t xml:space="preserve">, </w:t>
      </w:r>
      <w:r w:rsidR="006430A2" w:rsidRPr="00B93BD4">
        <w:rPr>
          <w:rFonts w:cs="Arial"/>
          <w:color w:val="auto"/>
          <w:u w:val="single"/>
        </w:rPr>
        <w:t>That the</w:t>
      </w:r>
      <w:r w:rsidR="004D7D1A" w:rsidRPr="00B93BD4">
        <w:rPr>
          <w:rFonts w:cs="Arial"/>
          <w:color w:val="auto"/>
          <w:u w:val="single"/>
        </w:rPr>
        <w:t xml:space="preserve"> Department of Education Office of Child Nutrition has access to the vendor list and can independently validate the information </w:t>
      </w:r>
      <w:proofErr w:type="gramStart"/>
      <w:r w:rsidR="004D7D1A" w:rsidRPr="00B93BD4">
        <w:rPr>
          <w:rFonts w:cs="Arial"/>
          <w:color w:val="auto"/>
          <w:u w:val="single"/>
        </w:rPr>
        <w:t>submitted</w:t>
      </w:r>
      <w:r w:rsidRPr="00B93BD4">
        <w:rPr>
          <w:rFonts w:cs="Arial"/>
          <w:color w:val="auto"/>
          <w:u w:val="single"/>
        </w:rPr>
        <w:t>;</w:t>
      </w:r>
      <w:proofErr w:type="gramEnd"/>
    </w:p>
    <w:p w14:paraId="7290D7F8" w14:textId="2781418A" w:rsidR="00B3738F" w:rsidRPr="00B93BD4" w:rsidRDefault="00B3738F" w:rsidP="00B32613">
      <w:pPr>
        <w:ind w:firstLine="750"/>
        <w:jc w:val="both"/>
        <w:outlineLvl w:val="4"/>
        <w:rPr>
          <w:rFonts w:cs="Arial"/>
          <w:color w:val="auto"/>
          <w:u w:val="single"/>
        </w:rPr>
      </w:pPr>
      <w:r w:rsidRPr="00B93BD4">
        <w:rPr>
          <w:rFonts w:cs="Arial"/>
          <w:color w:val="auto"/>
          <w:u w:val="single"/>
        </w:rPr>
        <w:t>(3) If the waiver is approved, then no substitution shall be required; and</w:t>
      </w:r>
    </w:p>
    <w:p w14:paraId="2923A900" w14:textId="36A784A0" w:rsidR="00B3738F" w:rsidRPr="00B93BD4" w:rsidRDefault="00B3738F" w:rsidP="00B32613">
      <w:pPr>
        <w:ind w:firstLine="750"/>
        <w:jc w:val="both"/>
        <w:outlineLvl w:val="4"/>
        <w:rPr>
          <w:rFonts w:cs="Arial"/>
          <w:color w:val="auto"/>
          <w:u w:val="single"/>
        </w:rPr>
      </w:pPr>
      <w:r w:rsidRPr="00B93BD4">
        <w:rPr>
          <w:rFonts w:cs="Arial"/>
          <w:color w:val="auto"/>
          <w:u w:val="single"/>
        </w:rPr>
        <w:t xml:space="preserve">(4) If the waiver is not approved, then a substitute product is </w:t>
      </w:r>
      <w:r w:rsidR="008C7BE3" w:rsidRPr="00B93BD4">
        <w:rPr>
          <w:rFonts w:cs="Arial"/>
          <w:color w:val="auto"/>
          <w:u w:val="single"/>
        </w:rPr>
        <w:t>available,</w:t>
      </w:r>
      <w:r w:rsidRPr="00B93BD4">
        <w:rPr>
          <w:rFonts w:cs="Arial"/>
          <w:color w:val="auto"/>
          <w:u w:val="single"/>
        </w:rPr>
        <w:t xml:space="preserve"> and the substitution shall be made. </w:t>
      </w:r>
    </w:p>
    <w:p w14:paraId="30CAB4F1" w14:textId="0EB7A074" w:rsidR="006A1173" w:rsidRPr="00B93BD4" w:rsidRDefault="006A1173" w:rsidP="006A1173">
      <w:pPr>
        <w:pStyle w:val="SectionBody"/>
        <w:rPr>
          <w:color w:val="auto"/>
        </w:rPr>
      </w:pPr>
      <w:r w:rsidRPr="00B93BD4">
        <w:rPr>
          <w:strike/>
          <w:color w:val="auto"/>
        </w:rPr>
        <w:t>(b)</w:t>
      </w:r>
      <w:r w:rsidRPr="00B93BD4">
        <w:rPr>
          <w:color w:val="auto"/>
          <w:u w:val="single"/>
        </w:rPr>
        <w:t>(</w:t>
      </w:r>
      <w:r w:rsidR="008C7BE3" w:rsidRPr="00B93BD4">
        <w:rPr>
          <w:color w:val="auto"/>
          <w:u w:val="single"/>
        </w:rPr>
        <w:t>f</w:t>
      </w:r>
      <w:r w:rsidRPr="00B93BD4">
        <w:rPr>
          <w:color w:val="auto"/>
          <w:u w:val="single"/>
        </w:rPr>
        <w:t>)</w:t>
      </w:r>
      <w:r w:rsidRPr="00B93BD4">
        <w:rPr>
          <w:color w:val="auto"/>
        </w:rPr>
        <w:t xml:space="preserve"> An elementary, middle, or high school may permit the sale of food items that do not comply with this section as part of a school fundraising event if the sale of those items takes place off of and away from school premises or the sale of those items takes place on the school premises at least one-half hour after the end of the school day.</w:t>
      </w:r>
    </w:p>
    <w:p w14:paraId="01366D0A" w14:textId="4C9CE5FF" w:rsidR="006A1173" w:rsidRPr="00906985" w:rsidRDefault="008C7BE3" w:rsidP="00B93BD4">
      <w:pPr>
        <w:pStyle w:val="SectionBody"/>
        <w:rPr>
          <w:color w:val="auto"/>
        </w:rPr>
      </w:pPr>
      <w:r w:rsidRPr="00B93BD4">
        <w:rPr>
          <w:color w:val="auto"/>
          <w:u w:val="single"/>
        </w:rPr>
        <w:t>(g) The Department of Education shall submit an annual report to the Legislative Oversight Commission on Health and Human Resources Accountability and to the Legislative Oversight Commission on Education Accountability beginning July 1, 202</w:t>
      </w:r>
      <w:r w:rsidR="00412DE3" w:rsidRPr="00B93BD4">
        <w:rPr>
          <w:color w:val="auto"/>
          <w:u w:val="single"/>
        </w:rPr>
        <w:t>8</w:t>
      </w:r>
      <w:r w:rsidR="00213300" w:rsidRPr="00B93BD4">
        <w:rPr>
          <w:color w:val="auto"/>
          <w:u w:val="single"/>
        </w:rPr>
        <w:t>,</w:t>
      </w:r>
      <w:r w:rsidRPr="00B93BD4">
        <w:rPr>
          <w:color w:val="auto"/>
          <w:u w:val="single"/>
        </w:rPr>
        <w:t xml:space="preserve"> and annually thereafter regarding the following: how many waivers are requested, granted</w:t>
      </w:r>
      <w:r w:rsidR="00213300" w:rsidRPr="00B93BD4">
        <w:rPr>
          <w:color w:val="auto"/>
          <w:u w:val="single"/>
        </w:rPr>
        <w:t>,</w:t>
      </w:r>
      <w:r w:rsidRPr="00B93BD4">
        <w:rPr>
          <w:color w:val="auto"/>
          <w:u w:val="single"/>
        </w:rPr>
        <w:t xml:space="preserve"> and denied each year</w:t>
      </w:r>
      <w:r w:rsidR="00412DE3" w:rsidRPr="00B93BD4">
        <w:rPr>
          <w:color w:val="auto"/>
          <w:u w:val="single"/>
        </w:rPr>
        <w:t>.</w:t>
      </w:r>
      <w:r w:rsidRPr="00B93BD4">
        <w:rPr>
          <w:color w:val="auto"/>
          <w:u w:val="single"/>
        </w:rPr>
        <w:t xml:space="preserve"> </w:t>
      </w:r>
    </w:p>
    <w:p w14:paraId="7A2B74BD" w14:textId="77777777" w:rsidR="00E831B3" w:rsidRDefault="00E831B3" w:rsidP="00EF6030">
      <w:pPr>
        <w:pStyle w:val="References"/>
      </w:pPr>
    </w:p>
    <w:sectPr w:rsidR="00E831B3" w:rsidSect="006A11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0D4F" w14:textId="77777777" w:rsidR="00416247" w:rsidRPr="00B844FE" w:rsidRDefault="00416247" w:rsidP="00B844FE">
      <w:r>
        <w:separator/>
      </w:r>
    </w:p>
  </w:endnote>
  <w:endnote w:type="continuationSeparator" w:id="0">
    <w:p w14:paraId="7A3E827D" w14:textId="77777777" w:rsidR="00416247" w:rsidRPr="00B844FE" w:rsidRDefault="004162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3769" w14:textId="77777777" w:rsidR="006A1173" w:rsidRDefault="006A1173" w:rsidP="001310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A766B9" w14:textId="77777777" w:rsidR="006A1173" w:rsidRPr="006A1173" w:rsidRDefault="006A1173" w:rsidP="006A1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2465" w14:textId="77777777" w:rsidR="006A1173" w:rsidRDefault="006A1173" w:rsidP="001310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4B3E3D" w14:textId="77777777" w:rsidR="006A1173" w:rsidRPr="006A1173" w:rsidRDefault="006A1173" w:rsidP="006A1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0504" w14:textId="77777777" w:rsidR="006A1173" w:rsidRPr="006A1173" w:rsidRDefault="006A1173" w:rsidP="006A1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F38E" w14:textId="77777777" w:rsidR="00416247" w:rsidRPr="00B844FE" w:rsidRDefault="00416247" w:rsidP="00B844FE">
      <w:r>
        <w:separator/>
      </w:r>
    </w:p>
  </w:footnote>
  <w:footnote w:type="continuationSeparator" w:id="0">
    <w:p w14:paraId="363119BF" w14:textId="77777777" w:rsidR="00416247" w:rsidRPr="00B844FE" w:rsidRDefault="004162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AA93" w14:textId="77777777" w:rsidR="006A1173" w:rsidRPr="006A1173" w:rsidRDefault="006A1173" w:rsidP="006A1173">
    <w:pPr>
      <w:pStyle w:val="Header"/>
    </w:pPr>
    <w:r>
      <w:t>CS for SB 745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5764" w14:textId="77777777" w:rsidR="006A1173" w:rsidRPr="006A1173" w:rsidRDefault="006A1173" w:rsidP="006A1173">
    <w:pPr>
      <w:pStyle w:val="Header"/>
    </w:pPr>
    <w:r>
      <w:t>CS for SB 745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20D5" w14:textId="77777777" w:rsidR="006A1173" w:rsidRPr="006A1173" w:rsidRDefault="006A1173" w:rsidP="006A1173">
    <w:pPr>
      <w:pStyle w:val="Header"/>
    </w:pPr>
    <w:r>
      <w:t>CS for SB 745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47"/>
    <w:rsid w:val="00002112"/>
    <w:rsid w:val="0000526A"/>
    <w:rsid w:val="00037B1D"/>
    <w:rsid w:val="00085D22"/>
    <w:rsid w:val="000C5C77"/>
    <w:rsid w:val="0010070F"/>
    <w:rsid w:val="0012246A"/>
    <w:rsid w:val="0015112E"/>
    <w:rsid w:val="001552E7"/>
    <w:rsid w:val="001566B4"/>
    <w:rsid w:val="00172E35"/>
    <w:rsid w:val="00175B38"/>
    <w:rsid w:val="001A56DA"/>
    <w:rsid w:val="001C279E"/>
    <w:rsid w:val="001D459E"/>
    <w:rsid w:val="00213300"/>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12DE3"/>
    <w:rsid w:val="00416247"/>
    <w:rsid w:val="004247A2"/>
    <w:rsid w:val="00425465"/>
    <w:rsid w:val="004B2795"/>
    <w:rsid w:val="004C13DD"/>
    <w:rsid w:val="004D67AC"/>
    <w:rsid w:val="004D7D1A"/>
    <w:rsid w:val="004E3441"/>
    <w:rsid w:val="005540E2"/>
    <w:rsid w:val="00571DC3"/>
    <w:rsid w:val="005A5366"/>
    <w:rsid w:val="005D1DD2"/>
    <w:rsid w:val="00637E73"/>
    <w:rsid w:val="006430A2"/>
    <w:rsid w:val="006471C6"/>
    <w:rsid w:val="006565E8"/>
    <w:rsid w:val="006865E9"/>
    <w:rsid w:val="00691F3E"/>
    <w:rsid w:val="00694BFB"/>
    <w:rsid w:val="006A106B"/>
    <w:rsid w:val="006A1173"/>
    <w:rsid w:val="006C523D"/>
    <w:rsid w:val="006D4036"/>
    <w:rsid w:val="00725794"/>
    <w:rsid w:val="007E02CF"/>
    <w:rsid w:val="007F1CF5"/>
    <w:rsid w:val="00804D41"/>
    <w:rsid w:val="0081249D"/>
    <w:rsid w:val="00834EDE"/>
    <w:rsid w:val="008736AA"/>
    <w:rsid w:val="008C7BE3"/>
    <w:rsid w:val="008D275D"/>
    <w:rsid w:val="00952402"/>
    <w:rsid w:val="00963D2E"/>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32613"/>
    <w:rsid w:val="00B3738F"/>
    <w:rsid w:val="00B80C20"/>
    <w:rsid w:val="00B81A5B"/>
    <w:rsid w:val="00B844FE"/>
    <w:rsid w:val="00B93A3C"/>
    <w:rsid w:val="00B93BD4"/>
    <w:rsid w:val="00BC562B"/>
    <w:rsid w:val="00C24633"/>
    <w:rsid w:val="00C33014"/>
    <w:rsid w:val="00C33434"/>
    <w:rsid w:val="00C341F5"/>
    <w:rsid w:val="00C34869"/>
    <w:rsid w:val="00C37092"/>
    <w:rsid w:val="00C42EB6"/>
    <w:rsid w:val="00C85096"/>
    <w:rsid w:val="00CB20EF"/>
    <w:rsid w:val="00CD12CB"/>
    <w:rsid w:val="00CD36CF"/>
    <w:rsid w:val="00CD3F81"/>
    <w:rsid w:val="00CF1DCA"/>
    <w:rsid w:val="00D54447"/>
    <w:rsid w:val="00D579FC"/>
    <w:rsid w:val="00DD54F0"/>
    <w:rsid w:val="00DE526B"/>
    <w:rsid w:val="00DF199D"/>
    <w:rsid w:val="00DF4120"/>
    <w:rsid w:val="00DF62A6"/>
    <w:rsid w:val="00E01542"/>
    <w:rsid w:val="00E365F1"/>
    <w:rsid w:val="00E62F48"/>
    <w:rsid w:val="00E831B3"/>
    <w:rsid w:val="00EA4B4F"/>
    <w:rsid w:val="00EB203E"/>
    <w:rsid w:val="00EB67EB"/>
    <w:rsid w:val="00EC1FC5"/>
    <w:rsid w:val="00ED539A"/>
    <w:rsid w:val="00EE70CB"/>
    <w:rsid w:val="00EF5922"/>
    <w:rsid w:val="00EF6030"/>
    <w:rsid w:val="00F23775"/>
    <w:rsid w:val="00F3288C"/>
    <w:rsid w:val="00F41CA2"/>
    <w:rsid w:val="00F443C0"/>
    <w:rsid w:val="00F50749"/>
    <w:rsid w:val="00F53221"/>
    <w:rsid w:val="00F62EFB"/>
    <w:rsid w:val="00F7391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3348C"/>
  <w15:chartTrackingRefBased/>
  <w15:docId w15:val="{0A74F96C-AF25-432D-ACF2-5764068A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A1173"/>
    <w:rPr>
      <w:rFonts w:eastAsia="Calibri"/>
      <w:color w:val="000000"/>
    </w:rPr>
  </w:style>
  <w:style w:type="character" w:customStyle="1" w:styleId="SectionHeadingChar">
    <w:name w:val="Section Heading Char"/>
    <w:link w:val="SectionHeading"/>
    <w:rsid w:val="006A1173"/>
    <w:rPr>
      <w:rFonts w:eastAsia="Calibri"/>
      <w:b/>
      <w:color w:val="000000"/>
    </w:rPr>
  </w:style>
  <w:style w:type="character" w:styleId="PageNumber">
    <w:name w:val="page number"/>
    <w:basedOn w:val="DefaultParagraphFont"/>
    <w:uiPriority w:val="99"/>
    <w:semiHidden/>
    <w:locked/>
    <w:rsid w:val="006A1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5829F5F8884795A13939FD261F0D93"/>
        <w:category>
          <w:name w:val="General"/>
          <w:gallery w:val="placeholder"/>
        </w:category>
        <w:types>
          <w:type w:val="bbPlcHdr"/>
        </w:types>
        <w:behaviors>
          <w:behavior w:val="content"/>
        </w:behaviors>
        <w:guid w:val="{40E43356-734B-4050-B8CD-B7B5C449CBCF}"/>
      </w:docPartPr>
      <w:docPartBody>
        <w:p w:rsidR="008034E5" w:rsidRDefault="008034E5">
          <w:pPr>
            <w:pStyle w:val="FE5829F5F8884795A13939FD261F0D93"/>
          </w:pPr>
          <w:r w:rsidRPr="00B844FE">
            <w:t>Prefix Text</w:t>
          </w:r>
        </w:p>
      </w:docPartBody>
    </w:docPart>
    <w:docPart>
      <w:docPartPr>
        <w:name w:val="7CBB51A1241E4878BBA3BB525C17EA38"/>
        <w:category>
          <w:name w:val="General"/>
          <w:gallery w:val="placeholder"/>
        </w:category>
        <w:types>
          <w:type w:val="bbPlcHdr"/>
        </w:types>
        <w:behaviors>
          <w:behavior w:val="content"/>
        </w:behaviors>
        <w:guid w:val="{2B096112-AA6E-4927-A141-A9785878D59D}"/>
      </w:docPartPr>
      <w:docPartBody>
        <w:p w:rsidR="008034E5" w:rsidRDefault="008034E5">
          <w:pPr>
            <w:pStyle w:val="7CBB51A1241E4878BBA3BB525C17EA38"/>
          </w:pPr>
          <w:r w:rsidRPr="00B844FE">
            <w:t>[Type here]</w:t>
          </w:r>
        </w:p>
      </w:docPartBody>
    </w:docPart>
    <w:docPart>
      <w:docPartPr>
        <w:name w:val="1BBBDDB95E764FAC99F2B73EB0AB0082"/>
        <w:category>
          <w:name w:val="General"/>
          <w:gallery w:val="placeholder"/>
        </w:category>
        <w:types>
          <w:type w:val="bbPlcHdr"/>
        </w:types>
        <w:behaviors>
          <w:behavior w:val="content"/>
        </w:behaviors>
        <w:guid w:val="{1E394571-E750-4935-87B4-1178519609B5}"/>
      </w:docPartPr>
      <w:docPartBody>
        <w:p w:rsidR="008034E5" w:rsidRDefault="008034E5">
          <w:pPr>
            <w:pStyle w:val="1BBBDDB95E764FAC99F2B73EB0AB0082"/>
          </w:pPr>
          <w:r w:rsidRPr="00B844FE">
            <w:t>Number</w:t>
          </w:r>
        </w:p>
      </w:docPartBody>
    </w:docPart>
    <w:docPart>
      <w:docPartPr>
        <w:name w:val="FAB77AA9CC4448169A47963A621200D1"/>
        <w:category>
          <w:name w:val="General"/>
          <w:gallery w:val="placeholder"/>
        </w:category>
        <w:types>
          <w:type w:val="bbPlcHdr"/>
        </w:types>
        <w:behaviors>
          <w:behavior w:val="content"/>
        </w:behaviors>
        <w:guid w:val="{72658B4C-C32A-44F8-ADEE-9C43F85F6728}"/>
      </w:docPartPr>
      <w:docPartBody>
        <w:p w:rsidR="008034E5" w:rsidRDefault="008034E5">
          <w:pPr>
            <w:pStyle w:val="FAB77AA9CC4448169A47963A621200D1"/>
          </w:pPr>
          <w:r>
            <w:rPr>
              <w:rStyle w:val="PlaceholderText"/>
            </w:rPr>
            <w:t>January 14, 2026</w:t>
          </w:r>
        </w:p>
      </w:docPartBody>
    </w:docPart>
    <w:docPart>
      <w:docPartPr>
        <w:name w:val="7CE2ACC9417C4DC392EB6A4897F77260"/>
        <w:category>
          <w:name w:val="General"/>
          <w:gallery w:val="placeholder"/>
        </w:category>
        <w:types>
          <w:type w:val="bbPlcHdr"/>
        </w:types>
        <w:behaviors>
          <w:behavior w:val="content"/>
        </w:behaviors>
        <w:guid w:val="{DC0677A7-06CC-4A6C-B810-46ECB2393110}"/>
      </w:docPartPr>
      <w:docPartBody>
        <w:p w:rsidR="008034E5" w:rsidRDefault="008034E5">
          <w:pPr>
            <w:pStyle w:val="7CE2ACC9417C4DC392EB6A4897F7726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E5"/>
    <w:rsid w:val="005D1DD2"/>
    <w:rsid w:val="008034E5"/>
    <w:rsid w:val="00804D41"/>
    <w:rsid w:val="00B93A3C"/>
    <w:rsid w:val="00F53221"/>
    <w:rsid w:val="00F7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5829F5F8884795A13939FD261F0D93">
    <w:name w:val="FE5829F5F8884795A13939FD261F0D93"/>
  </w:style>
  <w:style w:type="paragraph" w:customStyle="1" w:styleId="7CBB51A1241E4878BBA3BB525C17EA38">
    <w:name w:val="7CBB51A1241E4878BBA3BB525C17EA38"/>
  </w:style>
  <w:style w:type="paragraph" w:customStyle="1" w:styleId="1BBBDDB95E764FAC99F2B73EB0AB0082">
    <w:name w:val="1BBBDDB95E764FAC99F2B73EB0AB0082"/>
  </w:style>
  <w:style w:type="character" w:styleId="PlaceholderText">
    <w:name w:val="Placeholder Text"/>
    <w:basedOn w:val="DefaultParagraphFont"/>
    <w:uiPriority w:val="99"/>
    <w:semiHidden/>
    <w:rsid w:val="008034E5"/>
    <w:rPr>
      <w:color w:val="808080"/>
    </w:rPr>
  </w:style>
  <w:style w:type="paragraph" w:customStyle="1" w:styleId="FAB77AA9CC4448169A47963A621200D1">
    <w:name w:val="FAB77AA9CC4448169A47963A621200D1"/>
  </w:style>
  <w:style w:type="paragraph" w:customStyle="1" w:styleId="7CE2ACC9417C4DC392EB6A4897F77260">
    <w:name w:val="7CE2ACC9417C4DC392EB6A4897F77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4</Pages>
  <Words>771</Words>
  <Characters>4037</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3</cp:revision>
  <cp:lastPrinted>2026-02-18T13:41:00Z</cp:lastPrinted>
  <dcterms:created xsi:type="dcterms:W3CDTF">2026-02-18T13:45:00Z</dcterms:created>
  <dcterms:modified xsi:type="dcterms:W3CDTF">2026-02-18T14:42:00Z</dcterms:modified>
</cp:coreProperties>
</file>